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e5b9b7" w:space="0" w:sz="4" w:val="single"/>
          <w:left w:color="e5b9b7" w:space="0" w:sz="4" w:val="single"/>
          <w:bottom w:color="e5b9b7" w:space="0" w:sz="4" w:val="single"/>
          <w:right w:color="e5b9b7" w:space="0" w:sz="4" w:val="single"/>
          <w:insideH w:color="e5b9b7" w:space="0" w:sz="4" w:val="single"/>
          <w:insideV w:color="e5b9b7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 INFORMATION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Author: Alliso</w:t>
            </w:r>
            <w:r w:rsidDel="00000000" w:rsidR="00000000" w:rsidRPr="00000000">
              <w:rPr>
                <w:b w:val="1"/>
                <w:rtl w:val="0"/>
              </w:rPr>
              <w:t xml:space="preserve">n Cecil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INFORMATION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Grade Span: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Targeted Grade Level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AP Human Geography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Estimated Time to Complete Lesson: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60 minutes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explanation of content connection and/or inspiration of lesson from Discover Korea Research Fellowship: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visiting Korea we spent a lot of time in Seoul. Seoul is such a large, vibrant city. The inspiration of the lesson was primarily from our time at Seoul City Hall.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FOCUS QUESTION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What are the advantages and challenges associated with Seoul (a primate city)?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STANDARDS, STATE STANDA</w:t>
            </w:r>
            <w:r w:rsidDel="00000000" w:rsidR="00000000" w:rsidRPr="00000000">
              <w:rPr>
                <w:b w:val="1"/>
                <w:rtl w:val="0"/>
              </w:rPr>
              <w:t xml:space="preserve">RDS, AND/OR AP CED 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AP Human Geography Course and Exam Description: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PSO-6.C.1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Principles that are useful for explaining the distribution and size of cities include rank-size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rule, the</w:t>
            </w:r>
            <w:r w:rsidDel="00000000" w:rsidR="00000000" w:rsidRPr="00000000">
              <w:rPr>
                <w:b w:val="1"/>
                <w:rtl w:val="0"/>
              </w:rPr>
              <w:t xml:space="preserve"> primate city,</w:t>
            </w:r>
            <w:r w:rsidDel="00000000" w:rsidR="00000000" w:rsidRPr="00000000">
              <w:rPr>
                <w:rtl w:val="0"/>
              </w:rPr>
              <w:t xml:space="preserve"> gravity, and Christaller’s central place theory.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IMP-6.A.1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Residential buildings and patterns of land use reflect and shape the city’s culture, technological capabilities, cycles of development, and infilling.</w:t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TARGETS/OBJECTIVES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Students will be able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define what a primate city is and identify examples from around the world.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analyze the characteristics that make Seoul a primate city, including its population size, economic significance, and cultural influence.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evaluate the benefits and challenges associated with having a primate city, using Seoul as a case study.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develop critical thinking skills by weighing the pros and cons of having a primate city,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enhance their global awareness by understanding the role of primate cities in urbanization and economic development on a global scale.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</w:t>
            </w:r>
            <w:r w:rsidDel="00000000" w:rsidR="00000000" w:rsidRPr="00000000">
              <w:rPr>
                <w:b w:val="1"/>
                <w:rtl w:val="0"/>
              </w:rPr>
              <w:t xml:space="preserve">SUMMARY (brief paragraph)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This lesson on Seoul as a primate city provides students with an in-depth understanding of the concept of primate cities, using Seoul as a case study. Through this lesson, students will explore the defining characteristics of primate cities, analyze the economic and cultural significance of Seoul, and evaluate the advantages and disadvantages of having a primate city. By the end of the lesson, students will have a better understanding of the complexities and implications of urbanization and economic development in primate cities.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PROCEDURES (step by step teacher instructions)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Introduction to Primate Cities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Start by explaining what a primate city is (slide 2 of the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slide show</w:t>
              </w:r>
            </w:hyperlink>
            <w:r w:rsidDel="00000000" w:rsidR="00000000" w:rsidRPr="00000000">
              <w:rPr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Make sure students understand that a primate city is both MORE THAN DOUBLE the size of the next largest city AND has a disproportionately large influence on the country.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Examples: Mention other primate cities like Bangkok, Mexico City, and Paris.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Show images or maps of these cities to illustrate their size and significance.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Case Study: Seoul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Present key facts about Seoul using Slides 3-5 of the provided slide show or other materials.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Pros of Having a Primate City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Slide 7: Explain how primate cities are at the forefront of innovation and technology.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Slide 8: Discuss how primate cities often build influence beyond their country’s boundaries and instead have global influence.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Cons of Having a Primate City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Slide 9: Discuss the high cost of living that comes from high demand.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Slide 10: Because of the high cost of living there have been more challenges economically in particular for marginalized communities. Likewise there is uneven economic development with the focus being on Seoul.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Slide 11: Discuss issues related to high population density, such as traffic congestion and strained infrastructure and services in Seoul.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Slide 12: Due to the high cost of Seoul it has even lower fertility rates than South Korea as a whole, which are already the lowest in the world.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Slide 13: Highlight the environmental challenges, including pollution and waste management, faced by primate cities like Seoul. (By the way the picture is an example of a rooftop garden at Seoul City Hall, which is one initiative used to help improve sustainability).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Students Apply Content to Answer a Free Response Question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Have students respond to 2011 FRQ  #1 on primate cities-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https://secure-media.collegeboard.org/apc/ap11_frq_human_geography.pdf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Please note that the current FRQs have a different format, but the essence of the question is still accurate. Here is a potential adaptation of the question: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Mexico’s primate city.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ONE positive ECONOMIC effect of primate cities on a country.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ONE positive SOCIAL effect of primate cities on a country.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ONE negative POLITICAL effect of primate cities on a country.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ONE negative ENVIRONMENTAL effect of primate cities on a country.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Describe ONE policy that the Mexican government could implement to address the challenges associated with having a primate city.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the degree to which having a primate city impacts other areas within Mexico.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Score and/or Discuss Student Responses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Correctly identifies Mexico City as Mexico’s primate city.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Provides a clear and accurate explanation of a positive economic effect, such as attracting foreign investment, creating job opportunities, or fostering economic growth due to concentrated resources and infrastructure.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Provides a clear and accurate explanation of a positive social effect, such as improved access to healthcare, education, and cultural amenities due to the concentration of services and facilities.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Provides a clear and accurate explanation of a negative political effect, such as political power being overly centralized, leading to neglect of rural or smaller urban areas and potential political instability.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Provides a clear and accurate explanation of a negative environmental effect, such as increased pollution, strain on natural resources, or urban sprawl leading to habitat destruction.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Describes a feasible and relevant policy, such as decentralization efforts, investment in secondary cities, or sustainable urban planning initiatives.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point: States a moderate or high degree AND Provides a clear and accurate explanation of the impact on other areas, such as economic disparities, migration patterns, or uneven development.</w:t>
            </w:r>
          </w:p>
          <w:p w:rsidR="00000000" w:rsidDel="00000000" w:rsidP="00000000" w:rsidRDefault="00000000" w:rsidRPr="00000000" w14:paraId="0000006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MATERIALS (links, resources, handouts,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Lesson Presentation Deck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firstLine="0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AP Human Geography CED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firstLine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Seoul Metropolitan Government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firstLine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Atlas of Korea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Statistics Korea</w:t>
                <w:br w:type="textWrapping"/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Korean Statistical Information Service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360" w:firstLine="0"/>
        <w:jc w:val="left"/>
        <w:rPr>
          <w:color w:val="0d0d0d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 RIGHTS RESERVED WHDE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World History Digital Education </w:t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Lesson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473C"/>
    <w:pPr>
      <w:spacing w:after="0" w:line="240" w:lineRule="auto"/>
    </w:pPr>
    <w:rPr>
      <w:rFonts w:asciiTheme="minorHAnsi" w:cstheme="minorBidi" w:eastAsiaTheme="minorEastAsia" w:hAnsiTheme="minorHAnsi"/>
      <w:sz w:val="24"/>
      <w:szCs w:val="24"/>
    </w:rPr>
  </w:style>
  <w:style w:type="paragraph" w:styleId="Heading3">
    <w:name w:val="heading 3"/>
    <w:basedOn w:val="Normal"/>
    <w:link w:val="Heading3Char"/>
    <w:uiPriority w:val="9"/>
    <w:qFormat w:val="1"/>
    <w:rsid w:val="00545672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47F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5E67F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67F8"/>
  </w:style>
  <w:style w:type="paragraph" w:styleId="Footer">
    <w:name w:val="footer"/>
    <w:basedOn w:val="Normal"/>
    <w:link w:val="FooterChar"/>
    <w:uiPriority w:val="99"/>
    <w:unhideWhenUsed w:val="1"/>
    <w:rsid w:val="005E67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67F8"/>
  </w:style>
  <w:style w:type="table" w:styleId="TableGrid">
    <w:name w:val="Table Grid"/>
    <w:basedOn w:val="TableNormal"/>
    <w:uiPriority w:val="59"/>
    <w:rsid w:val="005E67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1"/>
    <w:qFormat w:val="1"/>
    <w:rsid w:val="007D5501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84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8410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84108"/>
    <w:rPr>
      <w:rFonts w:asciiTheme="minorHAnsi" w:cstheme="minorBid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8410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84108"/>
    <w:rPr>
      <w:rFonts w:asciiTheme="minorHAnsi" w:cstheme="minorBidi" w:eastAsiaTheme="minorEastAsia" w:hAnsiTheme="minorHAns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410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4108"/>
    <w:rPr>
      <w:rFonts w:ascii="Segoe UI" w:cs="Segoe UI" w:hAnsi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07199"/>
    <w:rPr>
      <w:color w:val="0000ff" w:themeColor="hyperlink"/>
      <w:u w:val="single"/>
    </w:rPr>
  </w:style>
  <w:style w:type="table" w:styleId="GridTable1Light-Accent6">
    <w:name w:val="Grid Table 1 Light Accent 6"/>
    <w:basedOn w:val="TableNormal"/>
    <w:uiPriority w:val="46"/>
    <w:rsid w:val="00133121"/>
    <w:pPr>
      <w:spacing w:after="0" w:line="240" w:lineRule="auto"/>
    </w:pPr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133121"/>
    <w:pPr>
      <w:spacing w:after="0" w:line="240" w:lineRule="auto"/>
    </w:pPr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133121"/>
    <w:pPr>
      <w:spacing w:after="0"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rubtitle" w:customStyle="1">
    <w:name w:val="rubtitle"/>
    <w:basedOn w:val="DefaultParagraphFont"/>
    <w:rsid w:val="000A0D97"/>
  </w:style>
  <w:style w:type="character" w:styleId="row-title" w:customStyle="1">
    <w:name w:val="row-title"/>
    <w:basedOn w:val="DefaultParagraphFont"/>
    <w:rsid w:val="000A0D97"/>
  </w:style>
  <w:style w:type="character" w:styleId="Emphasis">
    <w:name w:val="Emphasis"/>
    <w:basedOn w:val="DefaultParagraphFont"/>
    <w:uiPriority w:val="20"/>
    <w:qFormat w:val="1"/>
    <w:rsid w:val="00674773"/>
    <w:rPr>
      <w:i w:val="1"/>
      <w:i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545672"/>
    <w:rPr>
      <w:rFonts w:eastAsia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65716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glish.seoul.go.kr/" TargetMode="External"/><Relationship Id="rId10" Type="http://schemas.openxmlformats.org/officeDocument/2006/relationships/hyperlink" Target="https://apcentral.collegeboard.org/media/pdf/ap-human-geography-course-and-exam-description.pdf" TargetMode="External"/><Relationship Id="rId13" Type="http://schemas.openxmlformats.org/officeDocument/2006/relationships/hyperlink" Target="https://kostat.go.kr/anse/" TargetMode="External"/><Relationship Id="rId12" Type="http://schemas.openxmlformats.org/officeDocument/2006/relationships/hyperlink" Target="http://nationalatlas.ngii.go.kr/us/index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1pBuuU4sWkbBY8OWMF6MkXqzUsRq7ibL/edit?usp=sharing&amp;ouid=114102775490261636155&amp;rtpof=true&amp;sd=true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kosis.kr/eng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1pBuuU4sWkbBY8OWMF6MkXqzUsRq7ibL/edit?usp=sharing&amp;ouid=114102775490261636155&amp;rtpof=true&amp;sd=true" TargetMode="External"/><Relationship Id="rId8" Type="http://schemas.openxmlformats.org/officeDocument/2006/relationships/hyperlink" Target="https://secure-media.collegeboard.org/apc/ap11_frq_human_geography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4MyvBl8TQAtca97dKh7Y8uzxQ==">CgMxLjA4AHIhMVpjUldJbUxLLWpGWldXdFRBSmplU2VYT3lOZWhET1lv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2020-06-05T11:24:00Z</dcterms:created>
  <dc:creator>User</dc:creator>
</cp:coreProperties>
</file>