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w:t>
            </w:r>
            <w:r w:rsidDel="00000000" w:rsidR="00000000" w:rsidRPr="00000000">
              <w:rPr>
                <w:b w:val="1"/>
                <w:rtl w:val="0"/>
              </w:rPr>
              <w:t xml:space="preserve">Ann Krois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secondary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w:t>
            </w:r>
            <w:r w:rsidDel="00000000" w:rsidR="00000000" w:rsidRPr="00000000">
              <w:rPr>
                <w:rtl w:val="0"/>
              </w:rPr>
              <w:t xml:space="preserve">11th grade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English as a Se</w:t>
            </w:r>
            <w:r w:rsidDel="00000000" w:rsidR="00000000" w:rsidRPr="00000000">
              <w:rPr>
                <w:rtl w:val="0"/>
              </w:rPr>
              <w:t xml:space="preserve">cond Language US History</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90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minutes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Brief explanation of content connection and/or inspiration of lesson from Discover Korea Research Fellowship:</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One of the most impactful lessons I learned during the Fellowship was one of Dr. Fields’ “Discussions with David.” Before the Fellowship, I was under the impression that most people in South Korea were not interested in reuniting with North Korea. I had no idea that many actually were in favor of this reunion. Our tour leader, Moon, discussed how her grandfather was not interested in learning the fate of his family members after the war. It interested me how different generations may hold different opinions of the war. These personal stories were able to help me better understand the current situation of reunion than any textbook or museum ever could.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How do viewpoints of North and South Korean reunification differ today?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after="160" w:line="259" w:lineRule="auto"/>
              <w:rPr/>
            </w:pPr>
            <w:r w:rsidDel="00000000" w:rsidR="00000000" w:rsidRPr="00000000">
              <w:rPr>
                <w:rtl w:val="0"/>
              </w:rPr>
              <w:t xml:space="preserve">SS-WH.9-12.17. Evaluate the consequences of human made and natural catastrophes on global trade, politics, and human migration. </w:t>
            </w:r>
          </w:p>
          <w:p w:rsidR="00000000" w:rsidDel="00000000" w:rsidP="00000000" w:rsidRDefault="00000000" w:rsidRPr="00000000" w14:paraId="0000001E">
            <w:pPr>
              <w:spacing w:after="160" w:line="259" w:lineRule="auto"/>
              <w:rPr/>
            </w:pPr>
            <w:r w:rsidDel="00000000" w:rsidR="00000000" w:rsidRPr="00000000">
              <w:rPr>
                <w:rtl w:val="0"/>
              </w:rPr>
              <w:t xml:space="preserve">SS-WH.9-12.18. Assess impact of conflict and diplomacy on international relations.</w:t>
            </w:r>
          </w:p>
          <w:p w:rsidR="00000000" w:rsidDel="00000000" w:rsidP="00000000" w:rsidRDefault="00000000" w:rsidRPr="00000000" w14:paraId="0000001F">
            <w:pPr>
              <w:spacing w:after="160" w:line="259" w:lineRule="auto"/>
              <w:rPr/>
            </w:pPr>
            <w:r w:rsidDel="00000000" w:rsidR="00000000" w:rsidRPr="00000000">
              <w:rPr>
                <w:rtl w:val="0"/>
              </w:rPr>
              <w:t xml:space="preserve">SS-WH.9-12.24. Examine and explain how the perspectives of individuals and societies impact world history. </w:t>
            </w:r>
          </w:p>
          <w:p w:rsidR="00000000" w:rsidDel="00000000" w:rsidP="00000000" w:rsidRDefault="00000000" w:rsidRPr="00000000" w14:paraId="00000020">
            <w:pPr>
              <w:spacing w:after="160" w:line="259" w:lineRule="auto"/>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 can explain how the views of Korean reunification differ among age groups.</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 can explain the impact the Korean War had on families.</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 can explain why the Korean War is still discussed in the news today.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rPr>
                <w:color w:val="333333"/>
                <w:highlight w:val="white"/>
              </w:rPr>
            </w:pPr>
            <w:r w:rsidDel="00000000" w:rsidR="00000000" w:rsidRPr="00000000">
              <w:rPr>
                <w:rtl w:val="0"/>
              </w:rPr>
              <w:t xml:space="preserve">This lesson is accessible to students with little to no English. It includes many images and modified readings. In this lesson, the students will learn about why the Korean War is still very topical and how it affects millions of people today. This lesson assesses differing viewpoints on the idea of reunifying the two Koreas. It also assesses current discussions on reunification.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F">
            <w:pPr>
              <w:jc w:val="center"/>
              <w:rPr>
                <w:sz w:val="8"/>
                <w:szCs w:val="8"/>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31">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Activity 1: KWL</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Students should begin a KWL </w:t>
            </w:r>
            <w:hyperlink r:id="rId7">
              <w:r w:rsidDel="00000000" w:rsidR="00000000" w:rsidRPr="00000000">
                <w:rPr>
                  <w:color w:val="1155cc"/>
                  <w:u w:val="single"/>
                  <w:rtl w:val="0"/>
                </w:rPr>
                <w:t xml:space="preserve">chart </w:t>
              </w:r>
            </w:hyperlink>
            <w:r w:rsidDel="00000000" w:rsidR="00000000" w:rsidRPr="00000000">
              <w:rPr>
                <w:rtl w:val="0"/>
              </w:rPr>
              <w:t xml:space="preserve">about Korea and the Cold War. </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Allow the students to complete the “K” portion of the chart. After a few minutes, show students the 2nd slide of this </w:t>
            </w:r>
            <w:hyperlink r:id="rId8">
              <w:r w:rsidDel="00000000" w:rsidR="00000000" w:rsidRPr="00000000">
                <w:rPr>
                  <w:color w:val="1155cc"/>
                  <w:u w:val="single"/>
                  <w:rtl w:val="0"/>
                </w:rPr>
                <w:t xml:space="preserve">presentation</w:t>
              </w:r>
            </w:hyperlink>
            <w:r w:rsidDel="00000000" w:rsidR="00000000" w:rsidRPr="00000000">
              <w:rPr>
                <w:rtl w:val="0"/>
              </w:rPr>
              <w:t xml:space="preserve">. The presentation has images that can assist students on the “K” portion.</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Allow students to share what they wrote in the “K” portion. Give them time to complete the “W” portion. </w:t>
            </w:r>
          </w:p>
          <w:p w:rsidR="00000000" w:rsidDel="00000000" w:rsidP="00000000" w:rsidRDefault="00000000" w:rsidRPr="00000000" w14:paraId="00000036">
            <w:pPr>
              <w:rPr/>
            </w:pPr>
            <w:r w:rsidDel="00000000" w:rsidR="00000000" w:rsidRPr="00000000">
              <w:rPr>
                <w:rtl w:val="0"/>
              </w:rPr>
              <w:t xml:space="preserve">Activity 2: Same Scene, Twice </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Show the 2 minute </w:t>
            </w:r>
            <w:hyperlink r:id="rId9">
              <w:r w:rsidDel="00000000" w:rsidR="00000000" w:rsidRPr="00000000">
                <w:rPr>
                  <w:color w:val="1155cc"/>
                  <w:u w:val="single"/>
                  <w:rtl w:val="0"/>
                </w:rPr>
                <w:t xml:space="preserve">video </w:t>
              </w:r>
            </w:hyperlink>
            <w:r w:rsidDel="00000000" w:rsidR="00000000" w:rsidRPr="00000000">
              <w:rPr>
                <w:rtl w:val="0"/>
              </w:rPr>
              <w:t xml:space="preserve">WITHOUT audio or subtitles.</w:t>
            </w:r>
          </w:p>
          <w:p w:rsidR="00000000" w:rsidDel="00000000" w:rsidP="00000000" w:rsidRDefault="00000000" w:rsidRPr="00000000" w14:paraId="00000038">
            <w:pPr>
              <w:numPr>
                <w:ilvl w:val="1"/>
                <w:numId w:val="2"/>
              </w:numPr>
              <w:ind w:left="1440" w:hanging="360"/>
              <w:rPr>
                <w:u w:val="none"/>
              </w:rPr>
            </w:pPr>
            <w:r w:rsidDel="00000000" w:rsidR="00000000" w:rsidRPr="00000000">
              <w:rPr>
                <w:rtl w:val="0"/>
              </w:rPr>
              <w:t xml:space="preserve">This video explains South Koreans’ reactions to their country being introduced as NORTH Korea at the 2024 Summer Paris Olympics Opening Ceremony</w:t>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As the students watch the video in silence, they write down words in English of anything they see or what they think the video is about.</w:t>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After the video is over, the teacher should draw a T-Chart on the whiteboard. One side of the chart should say, “I think…” Then the teacher should have each student contribute one word or phrase of something that they think they saw in the video.</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Show the 2 minute video again. This time WITH audio and subtitles. Complete the same procedure as before. But now the students contribute to the other side of the T-Chart which says, “I know…”</w:t>
            </w:r>
          </w:p>
          <w:p w:rsidR="00000000" w:rsidDel="00000000" w:rsidP="00000000" w:rsidRDefault="00000000" w:rsidRPr="00000000" w14:paraId="0000003C">
            <w:pPr>
              <w:rPr/>
            </w:pPr>
            <w:r w:rsidDel="00000000" w:rsidR="00000000" w:rsidRPr="00000000">
              <w:rPr>
                <w:rtl w:val="0"/>
              </w:rPr>
              <w:t xml:space="preserve">Activity 3: Make Your Mark (Reading)</w:t>
            </w:r>
          </w:p>
          <w:p w:rsidR="00000000" w:rsidDel="00000000" w:rsidP="00000000" w:rsidRDefault="00000000" w:rsidRPr="00000000" w14:paraId="0000003D">
            <w:pPr>
              <w:numPr>
                <w:ilvl w:val="0"/>
                <w:numId w:val="7"/>
              </w:numPr>
              <w:ind w:left="720" w:hanging="360"/>
              <w:rPr>
                <w:u w:val="none"/>
              </w:rPr>
            </w:pPr>
            <w:r w:rsidDel="00000000" w:rsidR="00000000" w:rsidRPr="00000000">
              <w:rPr>
                <w:rtl w:val="0"/>
              </w:rPr>
              <w:t xml:space="preserve">Students choose one of the two articles to read:</w:t>
            </w:r>
          </w:p>
          <w:p w:rsidR="00000000" w:rsidDel="00000000" w:rsidP="00000000" w:rsidRDefault="00000000" w:rsidRPr="00000000" w14:paraId="0000003E">
            <w:pPr>
              <w:numPr>
                <w:ilvl w:val="1"/>
                <w:numId w:val="7"/>
              </w:numPr>
              <w:ind w:left="1440" w:hanging="360"/>
              <w:rPr>
                <w:u w:val="none"/>
              </w:rPr>
            </w:pPr>
            <w:r w:rsidDel="00000000" w:rsidR="00000000" w:rsidRPr="00000000">
              <w:rPr>
                <w:rtl w:val="0"/>
              </w:rPr>
              <w:t xml:space="preserve">Korean Families, Separated for 6 Decades, Are Briefly Reunited </w:t>
            </w:r>
            <w:hyperlink r:id="rId10">
              <w:r w:rsidDel="00000000" w:rsidR="00000000" w:rsidRPr="00000000">
                <w:rPr>
                  <w:color w:val="1155cc"/>
                  <w:u w:val="single"/>
                  <w:rtl w:val="0"/>
                </w:rPr>
                <w:t xml:space="preserve">Article </w:t>
              </w:r>
            </w:hyperlink>
            <w:r w:rsidDel="00000000" w:rsidR="00000000" w:rsidRPr="00000000">
              <w:rPr>
                <w:rtl w:val="0"/>
              </w:rPr>
              <w:t xml:space="preserve">(modified </w:t>
            </w:r>
            <w:hyperlink r:id="rId11">
              <w:r w:rsidDel="00000000" w:rsidR="00000000" w:rsidRPr="00000000">
                <w:rPr>
                  <w:color w:val="1155cc"/>
                  <w:u w:val="single"/>
                  <w:rtl w:val="0"/>
                </w:rPr>
                <w:t xml:space="preserve">version</w:t>
              </w:r>
            </w:hyperlink>
            <w:r w:rsidDel="00000000" w:rsidR="00000000" w:rsidRPr="00000000">
              <w:rPr>
                <w:rtl w:val="0"/>
              </w:rPr>
              <w:t xml:space="preserve">)</w:t>
            </w:r>
          </w:p>
          <w:p w:rsidR="00000000" w:rsidDel="00000000" w:rsidP="00000000" w:rsidRDefault="00000000" w:rsidRPr="00000000" w14:paraId="0000003F">
            <w:pPr>
              <w:ind w:left="1440" w:firstLine="0"/>
              <w:rPr/>
            </w:pPr>
            <w:r w:rsidDel="00000000" w:rsidR="00000000" w:rsidRPr="00000000">
              <w:rPr>
                <w:rtl w:val="0"/>
              </w:rPr>
            </w:r>
          </w:p>
          <w:p w:rsidR="00000000" w:rsidDel="00000000" w:rsidP="00000000" w:rsidRDefault="00000000" w:rsidRPr="00000000" w14:paraId="00000040">
            <w:pPr>
              <w:ind w:left="1440" w:firstLine="0"/>
              <w:rPr/>
            </w:pPr>
            <w:r w:rsidDel="00000000" w:rsidR="00000000" w:rsidRPr="00000000">
              <w:rPr>
                <w:rtl w:val="0"/>
              </w:rPr>
              <w:t xml:space="preserve">OR</w:t>
            </w:r>
          </w:p>
          <w:p w:rsidR="00000000" w:rsidDel="00000000" w:rsidP="00000000" w:rsidRDefault="00000000" w:rsidRPr="00000000" w14:paraId="00000041">
            <w:pPr>
              <w:ind w:left="1440" w:firstLine="0"/>
              <w:rPr/>
            </w:pPr>
            <w:r w:rsidDel="00000000" w:rsidR="00000000" w:rsidRPr="00000000">
              <w:rPr>
                <w:rtl w:val="0"/>
              </w:rPr>
            </w:r>
          </w:p>
          <w:p w:rsidR="00000000" w:rsidDel="00000000" w:rsidP="00000000" w:rsidRDefault="00000000" w:rsidRPr="00000000" w14:paraId="00000042">
            <w:pPr>
              <w:numPr>
                <w:ilvl w:val="1"/>
                <w:numId w:val="7"/>
              </w:numPr>
              <w:ind w:left="1440" w:hanging="360"/>
              <w:rPr>
                <w:u w:val="none"/>
              </w:rPr>
            </w:pPr>
            <w:r w:rsidDel="00000000" w:rsidR="00000000" w:rsidRPr="00000000">
              <w:rPr>
                <w:rtl w:val="0"/>
              </w:rPr>
              <w:t xml:space="preserve">Kim Jong Un Abandons Unification Goal with South </w:t>
            </w:r>
            <w:hyperlink r:id="rId12">
              <w:r w:rsidDel="00000000" w:rsidR="00000000" w:rsidRPr="00000000">
                <w:rPr>
                  <w:color w:val="1155cc"/>
                  <w:u w:val="single"/>
                  <w:rtl w:val="0"/>
                </w:rPr>
                <w:t xml:space="preserve">Article </w:t>
              </w:r>
            </w:hyperlink>
            <w:r w:rsidDel="00000000" w:rsidR="00000000" w:rsidRPr="00000000">
              <w:rPr>
                <w:rtl w:val="0"/>
              </w:rPr>
              <w:t xml:space="preserve">(modified </w:t>
            </w:r>
            <w:hyperlink r:id="rId13">
              <w:r w:rsidDel="00000000" w:rsidR="00000000" w:rsidRPr="00000000">
                <w:rPr>
                  <w:color w:val="1155cc"/>
                  <w:u w:val="single"/>
                  <w:rtl w:val="0"/>
                </w:rPr>
                <w:t xml:space="preserve">version</w:t>
              </w:r>
            </w:hyperlink>
            <w:r w:rsidDel="00000000" w:rsidR="00000000" w:rsidRPr="00000000">
              <w:rPr>
                <w:rtl w:val="0"/>
              </w:rPr>
              <w:t xml:space="preserve">)</w:t>
            </w:r>
          </w:p>
          <w:p w:rsidR="00000000" w:rsidDel="00000000" w:rsidP="00000000" w:rsidRDefault="00000000" w:rsidRPr="00000000" w14:paraId="00000043">
            <w:pPr>
              <w:numPr>
                <w:ilvl w:val="0"/>
                <w:numId w:val="7"/>
              </w:numPr>
              <w:ind w:left="720" w:hanging="360"/>
              <w:rPr>
                <w:u w:val="none"/>
              </w:rPr>
            </w:pPr>
            <w:r w:rsidDel="00000000" w:rsidR="00000000" w:rsidRPr="00000000">
              <w:rPr>
                <w:rtl w:val="0"/>
              </w:rPr>
              <w:t xml:space="preserve">As they read, (or as the class reads together), students should use a pencil to annotate the reading. They should use: </w:t>
            </w:r>
          </w:p>
          <w:p w:rsidR="00000000" w:rsidDel="00000000" w:rsidP="00000000" w:rsidRDefault="00000000" w:rsidRPr="00000000" w14:paraId="00000044">
            <w:pPr>
              <w:numPr>
                <w:ilvl w:val="1"/>
                <w:numId w:val="7"/>
              </w:numPr>
              <w:ind w:left="1440" w:hanging="360"/>
              <w:rPr>
                <w:u w:val="none"/>
              </w:rPr>
            </w:pPr>
            <w:r w:rsidDel="00000000" w:rsidR="00000000" w:rsidRPr="00000000">
              <w:rPr>
                <w:rtl w:val="0"/>
              </w:rPr>
              <w:t xml:space="preserve">Question Marks–use for anything you find confusing</w:t>
            </w:r>
          </w:p>
          <w:p w:rsidR="00000000" w:rsidDel="00000000" w:rsidP="00000000" w:rsidRDefault="00000000" w:rsidRPr="00000000" w14:paraId="00000045">
            <w:pPr>
              <w:numPr>
                <w:ilvl w:val="1"/>
                <w:numId w:val="7"/>
              </w:numPr>
              <w:ind w:left="1440" w:hanging="360"/>
              <w:rPr>
                <w:u w:val="none"/>
              </w:rPr>
            </w:pPr>
            <w:r w:rsidDel="00000000" w:rsidR="00000000" w:rsidRPr="00000000">
              <w:rPr>
                <w:rtl w:val="0"/>
              </w:rPr>
              <w:t xml:space="preserve">Exclamation Points– use for anything you find surprising</w:t>
            </w:r>
          </w:p>
          <w:p w:rsidR="00000000" w:rsidDel="00000000" w:rsidP="00000000" w:rsidRDefault="00000000" w:rsidRPr="00000000" w14:paraId="00000046">
            <w:pPr>
              <w:numPr>
                <w:ilvl w:val="1"/>
                <w:numId w:val="7"/>
              </w:numPr>
              <w:ind w:left="1440" w:hanging="360"/>
              <w:rPr>
                <w:u w:val="none"/>
              </w:rPr>
            </w:pPr>
            <w:r w:rsidDel="00000000" w:rsidR="00000000" w:rsidRPr="00000000">
              <w:rPr>
                <w:rtl w:val="0"/>
              </w:rPr>
              <w:t xml:space="preserve">Stars–use for anything you think is important</w:t>
            </w:r>
          </w:p>
          <w:p w:rsidR="00000000" w:rsidDel="00000000" w:rsidP="00000000" w:rsidRDefault="00000000" w:rsidRPr="00000000" w14:paraId="00000047">
            <w:pPr>
              <w:numPr>
                <w:ilvl w:val="1"/>
                <w:numId w:val="7"/>
              </w:numPr>
              <w:ind w:left="1440" w:hanging="360"/>
              <w:rPr>
                <w:u w:val="none"/>
              </w:rPr>
            </w:pPr>
            <w:r w:rsidDel="00000000" w:rsidR="00000000" w:rsidRPr="00000000">
              <w:rPr>
                <w:rtl w:val="0"/>
              </w:rPr>
              <w:t xml:space="preserve">Triangle–use for anything you can make a connection to</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Activity 4: Sentence Frames and Images</w:t>
            </w:r>
          </w:p>
          <w:p w:rsidR="00000000" w:rsidDel="00000000" w:rsidP="00000000" w:rsidRDefault="00000000" w:rsidRPr="00000000" w14:paraId="0000004A">
            <w:pPr>
              <w:numPr>
                <w:ilvl w:val="0"/>
                <w:numId w:val="6"/>
              </w:numPr>
              <w:ind w:left="720" w:hanging="360"/>
              <w:rPr>
                <w:u w:val="none"/>
              </w:rPr>
            </w:pPr>
            <w:r w:rsidDel="00000000" w:rsidR="00000000" w:rsidRPr="00000000">
              <w:rPr>
                <w:rtl w:val="0"/>
              </w:rPr>
              <w:t xml:space="preserve">Provide students with the following </w:t>
            </w:r>
            <w:hyperlink r:id="rId14">
              <w:r w:rsidDel="00000000" w:rsidR="00000000" w:rsidRPr="00000000">
                <w:rPr>
                  <w:color w:val="1155cc"/>
                  <w:u w:val="single"/>
                  <w:rtl w:val="0"/>
                </w:rPr>
                <w:t xml:space="preserve">images</w:t>
              </w:r>
            </w:hyperlink>
            <w:r w:rsidDel="00000000" w:rsidR="00000000" w:rsidRPr="00000000">
              <w:rPr>
                <w:rtl w:val="0"/>
              </w:rPr>
              <w:t xml:space="preserve">.  The images show statistics of Koreans’ views on reunification. Some images also show different age groups’ reactions to Korean unity. </w:t>
            </w:r>
          </w:p>
          <w:p w:rsidR="00000000" w:rsidDel="00000000" w:rsidP="00000000" w:rsidRDefault="00000000" w:rsidRPr="00000000" w14:paraId="0000004B">
            <w:pPr>
              <w:numPr>
                <w:ilvl w:val="0"/>
                <w:numId w:val="6"/>
              </w:numPr>
              <w:ind w:left="720" w:hanging="360"/>
              <w:rPr>
                <w:u w:val="none"/>
              </w:rPr>
            </w:pPr>
            <w:r w:rsidDel="00000000" w:rsidR="00000000" w:rsidRPr="00000000">
              <w:rPr>
                <w:rtl w:val="0"/>
              </w:rPr>
              <w:t xml:space="preserve">As the students look at the images, have them complete each sentence frame:</w:t>
            </w:r>
          </w:p>
          <w:p w:rsidR="00000000" w:rsidDel="00000000" w:rsidP="00000000" w:rsidRDefault="00000000" w:rsidRPr="00000000" w14:paraId="0000004C">
            <w:pPr>
              <w:numPr>
                <w:ilvl w:val="1"/>
                <w:numId w:val="6"/>
              </w:numPr>
              <w:ind w:left="1440" w:hanging="360"/>
              <w:rPr>
                <w:u w:val="none"/>
              </w:rPr>
            </w:pPr>
            <w:r w:rsidDel="00000000" w:rsidR="00000000" w:rsidRPr="00000000">
              <w:rPr>
                <w:rtl w:val="0"/>
              </w:rPr>
              <w:t xml:space="preserve">In this picture, I see….</w:t>
            </w:r>
          </w:p>
          <w:p w:rsidR="00000000" w:rsidDel="00000000" w:rsidP="00000000" w:rsidRDefault="00000000" w:rsidRPr="00000000" w14:paraId="0000004D">
            <w:pPr>
              <w:numPr>
                <w:ilvl w:val="1"/>
                <w:numId w:val="6"/>
              </w:numPr>
              <w:ind w:left="1440" w:hanging="360"/>
              <w:rPr>
                <w:u w:val="none"/>
              </w:rPr>
            </w:pPr>
            <w:r w:rsidDel="00000000" w:rsidR="00000000" w:rsidRPr="00000000">
              <w:rPr>
                <w:rtl w:val="0"/>
              </w:rPr>
              <w:t xml:space="preserve">This picture (does not support) supports reunification because….</w:t>
            </w:r>
          </w:p>
          <w:p w:rsidR="00000000" w:rsidDel="00000000" w:rsidP="00000000" w:rsidRDefault="00000000" w:rsidRPr="00000000" w14:paraId="0000004E">
            <w:pPr>
              <w:rPr/>
            </w:pPr>
            <w:r w:rsidDel="00000000" w:rsidR="00000000" w:rsidRPr="00000000">
              <w:rPr>
                <w:rtl w:val="0"/>
              </w:rPr>
              <w:t xml:space="preserve">Activity 5: Revisit KWL</w:t>
            </w:r>
          </w:p>
          <w:p w:rsidR="00000000" w:rsidDel="00000000" w:rsidP="00000000" w:rsidRDefault="00000000" w:rsidRPr="00000000" w14:paraId="0000004F">
            <w:pPr>
              <w:numPr>
                <w:ilvl w:val="0"/>
                <w:numId w:val="3"/>
              </w:numPr>
              <w:ind w:left="720" w:hanging="360"/>
              <w:rPr>
                <w:color w:val="333333"/>
                <w:highlight w:val="white"/>
                <w:u w:val="none"/>
              </w:rPr>
            </w:pPr>
            <w:r w:rsidDel="00000000" w:rsidR="00000000" w:rsidRPr="00000000">
              <w:rPr>
                <w:rtl w:val="0"/>
              </w:rPr>
              <w:t xml:space="preserve">Allow students to complete the rest of their KWL chart. </w:t>
            </w:r>
          </w:p>
          <w:p w:rsidR="00000000" w:rsidDel="00000000" w:rsidP="00000000" w:rsidRDefault="00000000" w:rsidRPr="00000000" w14:paraId="00000050">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51">
            <w:pPr>
              <w:jc w:val="center"/>
              <w:rPr>
                <w:sz w:val="8"/>
                <w:szCs w:val="8"/>
              </w:rPr>
            </w:pPr>
            <w:r w:rsidDel="00000000" w:rsidR="00000000" w:rsidRPr="00000000">
              <w:rPr>
                <w:rtl w:val="0"/>
              </w:rPr>
            </w:r>
          </w:p>
          <w:p w:rsidR="00000000" w:rsidDel="00000000" w:rsidP="00000000" w:rsidRDefault="00000000" w:rsidRPr="00000000" w14:paraId="00000052">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53">
            <w:pPr>
              <w:numPr>
                <w:ilvl w:val="0"/>
                <w:numId w:val="4"/>
              </w:numPr>
              <w:ind w:left="720" w:hanging="360"/>
              <w:rPr>
                <w:u w:val="none"/>
              </w:rPr>
            </w:pPr>
            <w:hyperlink r:id="rId15">
              <w:r w:rsidDel="00000000" w:rsidR="00000000" w:rsidRPr="00000000">
                <w:rPr>
                  <w:color w:val="1155cc"/>
                  <w:u w:val="single"/>
                  <w:rtl w:val="0"/>
                </w:rPr>
                <w:t xml:space="preserve">KWL chart and images to assist</w:t>
              </w:r>
            </w:hyperlink>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2 minute </w:t>
            </w:r>
            <w:hyperlink r:id="rId16">
              <w:r w:rsidDel="00000000" w:rsidR="00000000" w:rsidRPr="00000000">
                <w:rPr>
                  <w:color w:val="1155cc"/>
                  <w:u w:val="single"/>
                  <w:rtl w:val="0"/>
                </w:rPr>
                <w:t xml:space="preserve">video </w:t>
              </w:r>
            </w:hyperlink>
            <w:r w:rsidDel="00000000" w:rsidR="00000000" w:rsidRPr="00000000">
              <w:rPr>
                <w:rtl w:val="0"/>
              </w:rPr>
              <w:t xml:space="preserve">about the reactions to the Olympics introducing South Korea as NORTH Korea  at the 2024 Paris Olympics</w:t>
            </w:r>
          </w:p>
          <w:p w:rsidR="00000000" w:rsidDel="00000000" w:rsidP="00000000" w:rsidRDefault="00000000" w:rsidRPr="00000000" w14:paraId="00000056">
            <w:pPr>
              <w:ind w:left="720" w:firstLine="0"/>
              <w:rPr/>
            </w:pPr>
            <w:hyperlink r:id="rId17">
              <w:r w:rsidDel="00000000" w:rsidR="00000000" w:rsidRPr="00000000">
                <w:rPr>
                  <w:color w:val="1155cc"/>
                  <w:u w:val="single"/>
                  <w:rtl w:val="0"/>
                </w:rPr>
                <w:t xml:space="preserve">https://www.youtube.com/watch?v=Ch-M6hpXWAc</w:t>
              </w:r>
            </w:hyperlink>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numPr>
                <w:ilvl w:val="0"/>
                <w:numId w:val="4"/>
              </w:numPr>
              <w:ind w:left="720" w:hanging="360"/>
              <w:rPr>
                <w:u w:val="none"/>
              </w:rPr>
            </w:pPr>
            <w:hyperlink r:id="rId18">
              <w:r w:rsidDel="00000000" w:rsidR="00000000" w:rsidRPr="00000000">
                <w:rPr>
                  <w:color w:val="1155cc"/>
                  <w:u w:val="single"/>
                  <w:rtl w:val="0"/>
                </w:rPr>
                <w:t xml:space="preserve">Handout </w:t>
              </w:r>
            </w:hyperlink>
            <w:r w:rsidDel="00000000" w:rsidR="00000000" w:rsidRPr="00000000">
              <w:rPr>
                <w:rtl w:val="0"/>
              </w:rPr>
              <w:t xml:space="preserve">with images</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numPr>
                <w:ilvl w:val="0"/>
                <w:numId w:val="4"/>
              </w:numPr>
              <w:ind w:left="720" w:hanging="360"/>
              <w:rPr>
                <w:u w:val="none"/>
              </w:rPr>
            </w:pPr>
            <w:r w:rsidDel="00000000" w:rsidR="00000000" w:rsidRPr="00000000">
              <w:rPr>
                <w:rtl w:val="0"/>
              </w:rPr>
              <w:t xml:space="preserve">New York Times 2018 </w:t>
            </w:r>
            <w:hyperlink r:id="rId19">
              <w:r w:rsidDel="00000000" w:rsidR="00000000" w:rsidRPr="00000000">
                <w:rPr>
                  <w:color w:val="1155cc"/>
                  <w:u w:val="single"/>
                  <w:rtl w:val="0"/>
                </w:rPr>
                <w:t xml:space="preserve">article </w:t>
              </w:r>
            </w:hyperlink>
            <w:r w:rsidDel="00000000" w:rsidR="00000000" w:rsidRPr="00000000">
              <w:rPr>
                <w:rtl w:val="0"/>
              </w:rPr>
              <w:t xml:space="preserve">about reunification (modified </w:t>
            </w:r>
            <w:hyperlink r:id="rId20">
              <w:r w:rsidDel="00000000" w:rsidR="00000000" w:rsidRPr="00000000">
                <w:rPr>
                  <w:color w:val="1155cc"/>
                  <w:u w:val="single"/>
                  <w:rtl w:val="0"/>
                </w:rPr>
                <w:t xml:space="preserve">version</w:t>
              </w:r>
            </w:hyperlink>
            <w:r w:rsidDel="00000000" w:rsidR="00000000" w:rsidRPr="00000000">
              <w:rPr>
                <w:rtl w:val="0"/>
              </w:rPr>
              <w:t xml:space="preserve">)</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BBC 2024 </w:t>
            </w:r>
            <w:hyperlink r:id="rId21">
              <w:r w:rsidDel="00000000" w:rsidR="00000000" w:rsidRPr="00000000">
                <w:rPr>
                  <w:color w:val="1155cc"/>
                  <w:u w:val="single"/>
                  <w:rtl w:val="0"/>
                </w:rPr>
                <w:t xml:space="preserve">article </w:t>
              </w:r>
            </w:hyperlink>
            <w:r w:rsidDel="00000000" w:rsidR="00000000" w:rsidRPr="00000000">
              <w:rPr>
                <w:rtl w:val="0"/>
              </w:rPr>
              <w:t xml:space="preserve">about Kim Jong Un (modified </w:t>
            </w:r>
            <w:hyperlink r:id="rId22">
              <w:r w:rsidDel="00000000" w:rsidR="00000000" w:rsidRPr="00000000">
                <w:rPr>
                  <w:color w:val="1155cc"/>
                  <w:u w:val="single"/>
                  <w:rtl w:val="0"/>
                </w:rPr>
                <w:t xml:space="preserve">version</w:t>
              </w:r>
            </w:hyperlink>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br w:type="textWrapping"/>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left="-360" w:firstLine="0"/>
        <w:jc w:val="left"/>
        <w:rPr>
          <w:color w:val="0d0d0d"/>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sycx1SpcLqzFQkSm-nShhvfLr6cAwBGEdiXs1ZcYWrY/edit?usp=sharing" TargetMode="External"/><Relationship Id="rId11" Type="http://schemas.openxmlformats.org/officeDocument/2006/relationships/hyperlink" Target="https://docs.google.com/document/d/1sycx1SpcLqzFQkSm-nShhvfLr6cAwBGEdiXs1ZcYWrY/edit" TargetMode="External"/><Relationship Id="rId22" Type="http://schemas.openxmlformats.org/officeDocument/2006/relationships/hyperlink" Target="https://docs.google.com/document/d/1qShQVe72Tjxxq9sBZSBl3yqzVtyTY3Cwla7Ut35Px0g/edit?usp=sharing" TargetMode="External"/><Relationship Id="rId10" Type="http://schemas.openxmlformats.org/officeDocument/2006/relationships/hyperlink" Target="https://docs.google.com/document/d/1isFYSUgC5ImjFXBat0idGmBi5NZdlJl7h4lcGiOCvi8/edit?usp=sharing" TargetMode="External"/><Relationship Id="rId21" Type="http://schemas.openxmlformats.org/officeDocument/2006/relationships/hyperlink" Target="https://docs.google.com/document/d/1OWp6224rT04cRFsuX7sItkwsv4iynFenv9rp9Z8CJbw/edit?usp=sharing" TargetMode="External"/><Relationship Id="rId13" Type="http://schemas.openxmlformats.org/officeDocument/2006/relationships/hyperlink" Target="https://docs.google.com/document/d/1qShQVe72Tjxxq9sBZSBl3yqzVtyTY3Cwla7Ut35Px0g/edit?usp=sharing" TargetMode="External"/><Relationship Id="rId24" Type="http://schemas.openxmlformats.org/officeDocument/2006/relationships/footer" Target="footer1.xml"/><Relationship Id="rId12" Type="http://schemas.openxmlformats.org/officeDocument/2006/relationships/hyperlink" Target="https://docs.google.com/document/d/1OWp6224rT04cRFsuX7sItkwsv4iynFenv9rp9Z8CJbw/edit?usp=sharing"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h-M6hpXWAc" TargetMode="External"/><Relationship Id="rId15" Type="http://schemas.openxmlformats.org/officeDocument/2006/relationships/hyperlink" Target="https://docs.google.com/presentation/d/1lhVq8GqjRIhfFDxTu2SXwjdS6XtZJ-fTtwS-XYjU5zc/edit?usp=sharing" TargetMode="External"/><Relationship Id="rId14" Type="http://schemas.openxmlformats.org/officeDocument/2006/relationships/hyperlink" Target="https://docs.google.com/document/d/1XzQkaxmjw1K6u6m9fLnBeHgVjH62dXLsb9Kyos8qQ-4/edit?usp=sharing" TargetMode="External"/><Relationship Id="rId17" Type="http://schemas.openxmlformats.org/officeDocument/2006/relationships/hyperlink" Target="https://www.youtube.com/watch?v=Ch-M6hpXWAc" TargetMode="External"/><Relationship Id="rId16" Type="http://schemas.openxmlformats.org/officeDocument/2006/relationships/hyperlink" Target="https://www.youtube.com/watch?v=Ch-M6hpXWAc" TargetMode="External"/><Relationship Id="rId5" Type="http://schemas.openxmlformats.org/officeDocument/2006/relationships/styles" Target="styles.xml"/><Relationship Id="rId19" Type="http://schemas.openxmlformats.org/officeDocument/2006/relationships/hyperlink" Target="https://docs.google.com/document/d/1isFYSUgC5ImjFXBat0idGmBi5NZdlJl7h4lcGiOCvi8/edit?usp=sharing" TargetMode="External"/><Relationship Id="rId6" Type="http://schemas.openxmlformats.org/officeDocument/2006/relationships/customXml" Target="../customXML/item1.xml"/><Relationship Id="rId18" Type="http://schemas.openxmlformats.org/officeDocument/2006/relationships/hyperlink" Target="https://docs.google.com/document/d/1XzQkaxmjw1K6u6m9fLnBeHgVjH62dXLsb9Kyos8qQ-4/edit?usp=sharing" TargetMode="External"/><Relationship Id="rId7" Type="http://schemas.openxmlformats.org/officeDocument/2006/relationships/hyperlink" Target="https://docs.google.com/presentation/d/1lhVq8GqjRIhfFDxTu2SXwjdS6XtZJ-fTtwS-XYjU5zc/edit?usp=sharing" TargetMode="External"/><Relationship Id="rId8" Type="http://schemas.openxmlformats.org/officeDocument/2006/relationships/hyperlink" Target="https://docs.google.com/presentation/d/1lhVq8GqjRIhfFDxTu2SXwjdS6XtZJ-fTtwS-XYjU5z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24O+pHorRmwPhD8wb0qnOrMpg==">CgMxLjA4AHIhMWFnNmFIeC04UTFkNS15Vzctc0NrZ1BjYkZDeWxwMnlU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